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bCs/>
          <w:sz w:val="32"/>
          <w:szCs w:val="32"/>
        </w:rPr>
      </w:pPr>
      <w:r>
        <w:rPr>
          <w:rFonts w:hint="eastAsia" w:ascii="仿宋" w:hAnsi="仿宋" w:eastAsia="仿宋"/>
          <w:bCs/>
          <w:sz w:val="32"/>
          <w:szCs w:val="32"/>
        </w:rPr>
        <w:t>附件1</w:t>
      </w:r>
    </w:p>
    <w:p>
      <w:pPr>
        <w:shd w:val="clear" w:color="auto" w:fill="FFFFFF"/>
        <w:spacing w:before="156" w:beforeLines="50" w:line="500" w:lineRule="exact"/>
        <w:jc w:val="center"/>
        <w:rPr>
          <w:rFonts w:ascii="小标宋" w:hAnsi="黑体" w:eastAsia="小标宋"/>
          <w:sz w:val="44"/>
          <w:szCs w:val="44"/>
        </w:rPr>
      </w:pPr>
      <w:r>
        <w:rPr>
          <w:rFonts w:hint="eastAsia" w:ascii="小标宋" w:hAnsi="黑体" w:eastAsia="小标宋"/>
          <w:sz w:val="44"/>
          <w:szCs w:val="44"/>
        </w:rPr>
        <w:t>中国纺织工程学会科学技术奖章程</w:t>
      </w:r>
    </w:p>
    <w:p>
      <w:pPr>
        <w:shd w:val="clear" w:color="auto" w:fill="FFFFFF"/>
        <w:spacing w:line="560" w:lineRule="exact"/>
        <w:ind w:firstLine="720"/>
        <w:jc w:val="center"/>
        <w:rPr>
          <w:rFonts w:ascii="小标宋" w:hAnsi="黑体" w:eastAsia="小标宋"/>
          <w:sz w:val="36"/>
          <w:szCs w:val="36"/>
        </w:rPr>
      </w:pPr>
    </w:p>
    <w:p>
      <w:pPr>
        <w:pStyle w:val="37"/>
        <w:numPr>
          <w:ilvl w:val="0"/>
          <w:numId w:val="1"/>
        </w:numPr>
        <w:shd w:val="clear" w:color="auto" w:fill="FFFFFF"/>
        <w:spacing w:before="156" w:beforeLines="50" w:after="156" w:afterLines="50" w:line="600" w:lineRule="exact"/>
        <w:ind w:firstLineChars="0"/>
        <w:jc w:val="center"/>
        <w:rPr>
          <w:rFonts w:ascii="黑体" w:hAnsi="黑体" w:eastAsia="黑体" w:cs="宋体"/>
          <w:color w:val="000000"/>
          <w:sz w:val="32"/>
          <w:szCs w:val="32"/>
        </w:rPr>
      </w:pPr>
      <w:r>
        <w:rPr>
          <w:rFonts w:hint="eastAsia" w:ascii="黑体" w:hAnsi="黑体" w:eastAsia="黑体" w:cs="宋体"/>
          <w:color w:val="000000"/>
          <w:sz w:val="32"/>
          <w:szCs w:val="32"/>
        </w:rPr>
        <w:t>总  则</w:t>
      </w:r>
    </w:p>
    <w:p>
      <w:pPr>
        <w:shd w:val="clear" w:color="auto" w:fill="FFFFFF"/>
        <w:spacing w:line="600" w:lineRule="exact"/>
        <w:ind w:firstLine="643" w:firstLineChars="200"/>
        <w:rPr>
          <w:rFonts w:ascii="仿宋_GB2312" w:hAnsi="宋体" w:eastAsia="仿宋_GB2312" w:cs="宋体"/>
          <w:bCs/>
          <w:color w:val="000000"/>
          <w:sz w:val="32"/>
          <w:szCs w:val="32"/>
        </w:rPr>
      </w:pPr>
      <w:r>
        <w:rPr>
          <w:rFonts w:hint="eastAsia" w:ascii="仿宋_GB2312" w:hAnsi="宋体" w:eastAsia="仿宋_GB2312" w:cs="宋体"/>
          <w:b/>
          <w:color w:val="000000"/>
          <w:sz w:val="32"/>
          <w:szCs w:val="32"/>
        </w:rPr>
        <w:t xml:space="preserve">第一条 </w:t>
      </w:r>
      <w:r>
        <w:rPr>
          <w:rFonts w:hint="eastAsia" w:ascii="仿宋_GB2312" w:hAnsi="宋体" w:eastAsia="仿宋_GB2312" w:cs="宋体"/>
          <w:bCs/>
          <w:color w:val="000000"/>
          <w:sz w:val="32"/>
          <w:szCs w:val="32"/>
        </w:rPr>
        <w:t>为促进纺织科学技术进步，发挥人才引领作用，加速纺织科技强国建设，对在纺织科学技术进步活动中做出重要贡献的个人给予奖励，中国纺织工程学会（简称中国纺学）设立并承办“中国纺织工程学会科学技术奖”（以下简称中国纺学科学技术奖）。</w:t>
      </w:r>
    </w:p>
    <w:p>
      <w:pPr>
        <w:shd w:val="clear" w:color="auto" w:fill="FFFFFF"/>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sz w:val="32"/>
          <w:szCs w:val="32"/>
        </w:rPr>
        <w:t xml:space="preserve">第二条 </w:t>
      </w:r>
      <w:r>
        <w:rPr>
          <w:rFonts w:hint="eastAsia" w:ascii="仿宋_GB2312" w:hAnsi="宋体" w:eastAsia="仿宋_GB2312" w:cs="宋体"/>
          <w:color w:val="000000"/>
          <w:sz w:val="32"/>
          <w:szCs w:val="32"/>
        </w:rPr>
        <w:t>依据《社会力量设立科学技术奖管理办法》及《中国纺织工程学会章程》等相关规定，制定本章程。</w:t>
      </w:r>
    </w:p>
    <w:p>
      <w:pPr>
        <w:shd w:val="clear" w:color="auto" w:fill="FFFFFF"/>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sz w:val="32"/>
          <w:szCs w:val="32"/>
        </w:rPr>
        <w:t xml:space="preserve">第三条 </w:t>
      </w:r>
      <w:r>
        <w:rPr>
          <w:rFonts w:hint="eastAsia" w:ascii="仿宋_GB2312" w:hAnsi="宋体" w:eastAsia="仿宋_GB2312" w:cs="宋体"/>
          <w:bCs/>
          <w:color w:val="000000"/>
          <w:sz w:val="32"/>
          <w:szCs w:val="32"/>
        </w:rPr>
        <w:t>中国纺学</w:t>
      </w:r>
      <w:r>
        <w:rPr>
          <w:rFonts w:hint="eastAsia" w:ascii="仿宋_GB2312" w:hAnsi="宋体" w:eastAsia="仿宋_GB2312" w:cs="宋体"/>
          <w:color w:val="000000"/>
          <w:sz w:val="32"/>
          <w:szCs w:val="32"/>
        </w:rPr>
        <w:t>科学技术奖培育和弘扬社会主义核心价值观和科学家精神，遵循依法办奖、公益为本、诚实守信的基本原则，其提名、评审和授予不受任何组织或者个人干涉。</w:t>
      </w:r>
    </w:p>
    <w:p>
      <w:pPr>
        <w:shd w:val="clear" w:color="auto" w:fill="FFFFFF"/>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（一）坚持严肃性、学术性与荣誉性，坚持公益、公平、公开、公正的评选原则，不向参评对象收取任何费用；</w:t>
      </w:r>
    </w:p>
    <w:p>
      <w:pPr>
        <w:shd w:val="clear" w:color="auto" w:fill="FFFFFF"/>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（二）以科技创新质量、绩效、贡献为核心评价导向，奖励真正做出创造性贡献的科学家和一线科技工作者；</w:t>
      </w:r>
    </w:p>
    <w:p>
      <w:pPr>
        <w:shd w:val="clear" w:color="auto" w:fill="FFFFFF"/>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（三）学会自筹</w:t>
      </w:r>
      <w:r>
        <w:rPr>
          <w:rFonts w:ascii="仿宋_GB2312" w:hAnsi="宋体" w:eastAsia="仿宋_GB2312" w:cs="宋体"/>
          <w:color w:val="000000"/>
          <w:sz w:val="32"/>
          <w:szCs w:val="32"/>
        </w:rPr>
        <w:t>经费</w:t>
      </w:r>
      <w:r>
        <w:rPr>
          <w:rFonts w:hint="eastAsia" w:ascii="仿宋_GB2312" w:hAnsi="宋体" w:eastAsia="仿宋_GB2312" w:cs="宋体"/>
          <w:color w:val="000000"/>
          <w:sz w:val="32"/>
          <w:szCs w:val="32"/>
        </w:rPr>
        <w:t>组织实施</w:t>
      </w:r>
      <w:r>
        <w:rPr>
          <w:rFonts w:hint="eastAsia" w:ascii="仿宋_GB2312" w:hAnsi="宋体" w:eastAsia="仿宋_GB2312" w:cs="宋体"/>
          <w:bCs/>
          <w:color w:val="000000"/>
          <w:sz w:val="32"/>
          <w:szCs w:val="32"/>
        </w:rPr>
        <w:t>中国纺学</w:t>
      </w:r>
      <w:r>
        <w:rPr>
          <w:rFonts w:hint="eastAsia" w:ascii="仿宋_GB2312" w:hAnsi="宋体" w:eastAsia="仿宋_GB2312" w:cs="宋体"/>
          <w:color w:val="000000"/>
          <w:sz w:val="32"/>
          <w:szCs w:val="32"/>
        </w:rPr>
        <w:t>科学技术奖的评审和奖励，亦接受社会各界的支持与捐助。</w:t>
      </w:r>
    </w:p>
    <w:p>
      <w:pPr>
        <w:shd w:val="clear" w:color="auto" w:fill="FFFFFF"/>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themeColor="text1"/>
          <w:sz w:val="32"/>
          <w:szCs w:val="32"/>
          <w14:textFill>
            <w14:solidFill>
              <w14:schemeClr w14:val="tx1"/>
            </w14:solidFill>
          </w14:textFill>
        </w:rPr>
        <w:t xml:space="preserve">第四条 </w:t>
      </w:r>
      <w:r>
        <w:rPr>
          <w:rFonts w:hint="eastAsia" w:ascii="仿宋_GB2312" w:hAnsi="宋体" w:eastAsia="仿宋_GB2312" w:cs="宋体"/>
          <w:bCs/>
          <w:color w:val="000000"/>
          <w:sz w:val="32"/>
          <w:szCs w:val="32"/>
        </w:rPr>
        <w:t>中国纺学</w:t>
      </w:r>
      <w:r>
        <w:rPr>
          <w:rFonts w:hint="eastAsia" w:ascii="仿宋_GB2312" w:hAnsi="宋体" w:eastAsia="仿宋_GB2312" w:cs="宋体"/>
          <w:color w:val="000000"/>
          <w:sz w:val="32"/>
          <w:szCs w:val="32"/>
        </w:rPr>
        <w:t>科学技术奖被提名人的参评资料不能涉及国防、国家安全领域保密项目和公共利益。</w:t>
      </w:r>
    </w:p>
    <w:p>
      <w:pPr>
        <w:pStyle w:val="37"/>
        <w:numPr>
          <w:ilvl w:val="0"/>
          <w:numId w:val="1"/>
        </w:numPr>
        <w:shd w:val="clear" w:color="auto" w:fill="FFFFFF"/>
        <w:spacing w:before="156" w:beforeLines="50" w:after="156" w:afterLines="50" w:line="600" w:lineRule="exact"/>
        <w:ind w:firstLineChars="0"/>
        <w:jc w:val="center"/>
        <w:rPr>
          <w:rFonts w:ascii="黑体" w:hAnsi="黑体" w:eastAsia="黑体" w:cs="宋体"/>
          <w:color w:val="000000"/>
          <w:sz w:val="32"/>
          <w:szCs w:val="32"/>
        </w:rPr>
      </w:pPr>
      <w:r>
        <w:rPr>
          <w:rFonts w:hint="eastAsia" w:ascii="黑体" w:hAnsi="黑体" w:eastAsia="黑体" w:cs="宋体"/>
          <w:color w:val="000000"/>
          <w:sz w:val="32"/>
          <w:szCs w:val="32"/>
        </w:rPr>
        <w:t>奖项设置</w:t>
      </w:r>
    </w:p>
    <w:p>
      <w:pPr>
        <w:shd w:val="clear" w:color="auto" w:fill="FFFFFF"/>
        <w:spacing w:line="600" w:lineRule="exact"/>
        <w:ind w:firstLine="643"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 xml:space="preserve">第五条 </w:t>
      </w:r>
      <w:r>
        <w:rPr>
          <w:rFonts w:hint="eastAsia" w:ascii="仿宋_GB2312" w:hAnsi="宋体" w:eastAsia="仿宋_GB2312" w:cs="宋体"/>
          <w:color w:val="000000" w:themeColor="text1"/>
          <w:sz w:val="32"/>
          <w:szCs w:val="32"/>
          <w14:textFill>
            <w14:solidFill>
              <w14:schemeClr w14:val="tx1"/>
            </w14:solidFill>
          </w14:textFill>
        </w:rPr>
        <w:t>针对纺织行业科技发展需求以及奖励</w:t>
      </w:r>
      <w:r>
        <w:rPr>
          <w:rFonts w:hint="eastAsia" w:ascii="仿宋_GB2312" w:hAnsi="宋体" w:eastAsia="仿宋_GB2312" w:cs="宋体"/>
          <w:bCs/>
          <w:color w:val="000000" w:themeColor="text1"/>
          <w:sz w:val="32"/>
          <w:szCs w:val="32"/>
          <w14:textFill>
            <w14:solidFill>
              <w14:schemeClr w14:val="tx1"/>
            </w14:solidFill>
          </w14:textFill>
        </w:rPr>
        <w:t>定位，</w:t>
      </w:r>
      <w:r>
        <w:rPr>
          <w:rFonts w:hint="eastAsia" w:ascii="仿宋_GB2312" w:hAnsi="宋体" w:eastAsia="仿宋_GB2312" w:cs="宋体"/>
          <w:bCs/>
          <w:color w:val="000000"/>
          <w:sz w:val="32"/>
          <w:szCs w:val="32"/>
        </w:rPr>
        <w:t>中国纺学</w:t>
      </w:r>
      <w:r>
        <w:rPr>
          <w:rFonts w:hint="eastAsia" w:ascii="仿宋_GB2312" w:hAnsi="宋体" w:eastAsia="仿宋_GB2312" w:cs="宋体"/>
          <w:color w:val="000000" w:themeColor="text1"/>
          <w:sz w:val="32"/>
          <w:szCs w:val="32"/>
          <w14:textFill>
            <w14:solidFill>
              <w14:schemeClr w14:val="tx1"/>
            </w14:solidFill>
          </w14:textFill>
        </w:rPr>
        <w:t>科学技术奖设5个子奖项，每个子奖项不设等级。每人每个子奖项只授奖一次，且每评选年度只能参评一个子奖项。各子奖项为：</w:t>
      </w:r>
    </w:p>
    <w:p>
      <w:pPr>
        <w:shd w:val="clear" w:color="auto" w:fill="FFFFFF"/>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（一）纺织科学成就奖</w:t>
      </w:r>
    </w:p>
    <w:p>
      <w:pPr>
        <w:shd w:val="clear" w:color="auto" w:fill="FFFFFF"/>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（二）纺织科技创新奖</w:t>
      </w:r>
    </w:p>
    <w:p>
      <w:pPr>
        <w:shd w:val="clear" w:color="auto" w:fill="FFFFFF"/>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（三）纺织青年科技奖</w:t>
      </w:r>
    </w:p>
    <w:p>
      <w:pPr>
        <w:shd w:val="clear" w:color="auto" w:fill="FFFFFF"/>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（四）纺织产业创新奖</w:t>
      </w:r>
    </w:p>
    <w:p>
      <w:pPr>
        <w:shd w:val="clear" w:color="auto" w:fill="FFFFFF"/>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（五）纺织前沿科学奖（Frontiers of Textile Science Award, FTSA），该奖项为面向世界纺织科技领域的国际化奖项。制定有中英文版本的《纺织前沿科学奖实施细则》</w:t>
      </w:r>
      <w:r>
        <w:rPr>
          <w:rFonts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英文版实施细则为中文版的翻译文本。</w:t>
      </w:r>
    </w:p>
    <w:p>
      <w:pPr>
        <w:shd w:val="clear" w:color="auto" w:fill="FFFFFF"/>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sz w:val="32"/>
          <w:szCs w:val="32"/>
        </w:rPr>
        <w:t xml:space="preserve">第六条 </w:t>
      </w:r>
      <w:r>
        <w:rPr>
          <w:rFonts w:hint="eastAsia" w:ascii="仿宋_GB2312" w:hAnsi="宋体" w:eastAsia="仿宋_GB2312" w:cs="宋体"/>
          <w:bCs/>
          <w:color w:val="000000"/>
          <w:sz w:val="32"/>
          <w:szCs w:val="32"/>
        </w:rPr>
        <w:t>中国纺学</w:t>
      </w:r>
      <w:r>
        <w:rPr>
          <w:rFonts w:hint="eastAsia" w:ascii="仿宋_GB2312" w:hAnsi="宋体" w:eastAsia="仿宋_GB2312" w:cs="宋体"/>
          <w:color w:val="000000"/>
          <w:sz w:val="32"/>
          <w:szCs w:val="32"/>
        </w:rPr>
        <w:t>科学技术奖被提名人须遵纪守法，具有献身、创新、求实、协作的科学精神和良好的职业道德；各子奖项奖励范围与对象、奖励周期、评审标准及授奖数量等规定如下</w:t>
      </w:r>
      <w:r>
        <w:rPr>
          <w:rFonts w:ascii="仿宋_GB2312" w:hAnsi="宋体" w:eastAsia="仿宋_GB2312" w:cs="宋体"/>
          <w:color w:val="000000"/>
          <w:sz w:val="32"/>
          <w:szCs w:val="32"/>
        </w:rPr>
        <w:t>：</w:t>
      </w:r>
    </w:p>
    <w:p>
      <w:pPr>
        <w:shd w:val="clear" w:color="auto" w:fill="FFFFFF"/>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（一）纺织科学成就奖。授予长期潜心于纺织科学基础理论或科技前沿技术研究并取得重大科技成果，创造显著经济或社会效益的国内纺织科技工作者。每年评选一次，每次不超过2人。</w:t>
      </w:r>
    </w:p>
    <w:p>
      <w:pPr>
        <w:shd w:val="clear" w:color="auto" w:fill="FFFFFF"/>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（二）</w:t>
      </w:r>
      <w:r>
        <w:rPr>
          <w:rFonts w:hint="eastAsia" w:ascii="仿宋_GB2312" w:hAnsi="宋体" w:eastAsia="仿宋_GB2312" w:cs="宋体"/>
          <w:color w:val="000000"/>
          <w:sz w:val="32"/>
          <w:szCs w:val="32"/>
        </w:rPr>
        <w:t>纺织科技创新奖。</w:t>
      </w:r>
      <w:r>
        <w:rPr>
          <w:rFonts w:hint="eastAsia" w:ascii="仿宋_GB2312" w:hAnsi="宋体" w:eastAsia="仿宋_GB2312" w:cs="宋体"/>
          <w:color w:val="000000" w:themeColor="text1"/>
          <w:sz w:val="32"/>
          <w:szCs w:val="32"/>
          <w14:textFill>
            <w14:solidFill>
              <w14:schemeClr w14:val="tx1"/>
            </w14:solidFill>
          </w14:textFill>
        </w:rPr>
        <w:t>授予近五年来在纺织科技研究或工程技术方面取得创新性成果的国内优秀科技工作者,分为学术型和技术型。每年评选一次，每次合计不超过8人，</w:t>
      </w:r>
      <w:r>
        <w:rPr>
          <w:rFonts w:hint="eastAsia" w:ascii="仿宋_GB2312" w:hAnsi="宋体" w:eastAsia="仿宋_GB2312" w:cs="宋体"/>
          <w:color w:val="000000"/>
          <w:sz w:val="32"/>
          <w:szCs w:val="32"/>
        </w:rPr>
        <w:t>年龄不超过60周岁。</w:t>
      </w:r>
    </w:p>
    <w:p>
      <w:pPr>
        <w:shd w:val="clear" w:color="auto" w:fill="FFFFFF"/>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（三）纺织青年科技奖。授予在纺织科技领域取得创新性成果、并有一定应用成效的国内青年科技工作者。</w:t>
      </w:r>
      <w:r>
        <w:rPr>
          <w:rFonts w:hint="eastAsia" w:ascii="仿宋_GB2312" w:hAnsi="宋体" w:eastAsia="仿宋_GB2312" w:cs="宋体"/>
          <w:color w:val="000000" w:themeColor="text1"/>
          <w:sz w:val="32"/>
          <w:szCs w:val="32"/>
          <w14:textFill>
            <w14:solidFill>
              <w14:schemeClr w14:val="tx1"/>
            </w14:solidFill>
          </w14:textFill>
        </w:rPr>
        <w:t>每年评选一次，每次不超过3人</w:t>
      </w:r>
      <w:r>
        <w:rPr>
          <w:rFonts w:hint="eastAsia" w:ascii="仿宋_GB2312" w:hAnsi="宋体" w:eastAsia="仿宋_GB2312" w:cs="宋体"/>
          <w:color w:val="000000"/>
          <w:sz w:val="32"/>
          <w:szCs w:val="32"/>
        </w:rPr>
        <w:t>，男性年龄不超过40周岁，女性年龄不超过45周岁。</w:t>
      </w:r>
    </w:p>
    <w:p>
      <w:pPr>
        <w:shd w:val="clear" w:color="auto" w:fill="FFFFFF"/>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（四）纺织产业创新奖。授予近五年来应用纺织科学技术研发形成新产品、新工艺、新技术，为纺织产业发展做出贡献的国内科技工作者。每年评选一次，每次不超过6人，年龄不超过50周岁。</w:t>
      </w:r>
    </w:p>
    <w:p>
      <w:pPr>
        <w:shd w:val="clear" w:color="auto" w:fill="FFFFFF"/>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w:t>
      </w:r>
      <w:r>
        <w:rPr>
          <w:rFonts w:hint="eastAsia" w:ascii="仿宋_GB2312" w:hAnsi="宋体" w:eastAsia="仿宋_GB2312" w:cs="宋体"/>
          <w:color w:val="000000" w:themeColor="text1"/>
          <w:sz w:val="32"/>
          <w:szCs w:val="32"/>
          <w14:textFill>
            <w14:solidFill>
              <w14:schemeClr w14:val="tx1"/>
            </w14:solidFill>
          </w14:textFill>
        </w:rPr>
        <w:t>纺织前沿科学奖（Frontiers of Textile Science Award, FTSA）</w:t>
      </w:r>
      <w:r>
        <w:rPr>
          <w:rFonts w:hint="eastAsia" w:ascii="仿宋_GB2312" w:hAnsi="宋体" w:eastAsia="仿宋_GB2312" w:cs="宋体"/>
          <w:color w:val="000000"/>
          <w:sz w:val="32"/>
          <w:szCs w:val="32"/>
        </w:rPr>
        <w:t>。授予在纺织科学基础研究和应用基础研究中勇于探索，做出重要科学发现和发明的国内外科技工作者。该奖项</w:t>
      </w:r>
      <w:r>
        <w:rPr>
          <w:rFonts w:ascii="仿宋_GB2312" w:hAnsi="宋体" w:eastAsia="仿宋_GB2312" w:cs="宋体"/>
          <w:color w:val="000000"/>
          <w:sz w:val="32"/>
          <w:szCs w:val="32"/>
        </w:rPr>
        <w:t>为</w:t>
      </w:r>
      <w:r>
        <w:rPr>
          <w:rFonts w:hint="eastAsia" w:ascii="仿宋_GB2312" w:hAnsi="宋体" w:eastAsia="仿宋_GB2312" w:cs="宋体"/>
          <w:color w:val="000000"/>
          <w:sz w:val="32"/>
          <w:szCs w:val="32"/>
        </w:rPr>
        <w:t>面向世界纺织领域的国际化奖项，每两年评选一次，每次奖励不超过2人。被提名人须热爱和平，在纺织及其相关科研机构、高校、企业以及提名委员会认为适当的其他机构从事科学研究、教学或技术工作多年。</w:t>
      </w:r>
    </w:p>
    <w:p>
      <w:pPr>
        <w:pStyle w:val="37"/>
        <w:numPr>
          <w:ilvl w:val="0"/>
          <w:numId w:val="1"/>
        </w:numPr>
        <w:shd w:val="clear" w:color="auto" w:fill="FFFFFF"/>
        <w:spacing w:before="156" w:beforeLines="50" w:after="156" w:afterLines="50" w:line="600" w:lineRule="exact"/>
        <w:ind w:firstLineChars="0"/>
        <w:jc w:val="center"/>
        <w:rPr>
          <w:rFonts w:ascii="黑体" w:hAnsi="黑体" w:eastAsia="黑体" w:cs="宋体"/>
          <w:color w:val="000000"/>
          <w:sz w:val="32"/>
          <w:szCs w:val="32"/>
        </w:rPr>
      </w:pPr>
      <w:r>
        <w:rPr>
          <w:rFonts w:hint="eastAsia" w:ascii="黑体" w:hAnsi="黑体" w:eastAsia="黑体" w:cs="宋体"/>
          <w:color w:val="000000"/>
          <w:sz w:val="32"/>
          <w:szCs w:val="32"/>
        </w:rPr>
        <w:t>组织机构</w:t>
      </w:r>
    </w:p>
    <w:p>
      <w:pPr>
        <w:shd w:val="clear" w:color="auto" w:fill="FFFFFF"/>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sz w:val="32"/>
          <w:szCs w:val="32"/>
        </w:rPr>
        <w:t xml:space="preserve">第七条 </w:t>
      </w:r>
      <w:r>
        <w:rPr>
          <w:rFonts w:hint="eastAsia" w:ascii="仿宋_GB2312" w:hAnsi="宋体" w:eastAsia="仿宋_GB2312" w:cs="宋体"/>
          <w:bCs/>
          <w:color w:val="000000"/>
          <w:sz w:val="32"/>
          <w:szCs w:val="32"/>
        </w:rPr>
        <w:t>中国纺学</w:t>
      </w:r>
      <w:r>
        <w:rPr>
          <w:rFonts w:hint="eastAsia" w:ascii="仿宋_GB2312" w:hAnsi="宋体" w:eastAsia="仿宋_GB2312" w:cs="宋体"/>
          <w:color w:val="000000"/>
          <w:sz w:val="32"/>
          <w:szCs w:val="32"/>
        </w:rPr>
        <w:t>科学技术奖由学会学术工作委员会负责监督、指导、复议等组织实施工作。</w:t>
      </w:r>
      <w:r>
        <w:rPr>
          <w:rFonts w:hint="eastAsia" w:ascii="仿宋_GB2312" w:hAnsi="宋体" w:eastAsia="仿宋_GB2312" w:cs="宋体"/>
          <w:color w:val="000000" w:themeColor="text1"/>
          <w:sz w:val="32"/>
          <w:szCs w:val="32"/>
          <w14:textFill>
            <w14:solidFill>
              <w14:schemeClr w14:val="tx1"/>
            </w14:solidFill>
          </w14:textFill>
        </w:rPr>
        <w:t>学会设立奖励办公室负责奖励章程以及各子奖项实施细则的制定与修改、奖项受理、组织评审、颁奖与宣传等日常事务工作。</w:t>
      </w:r>
    </w:p>
    <w:p>
      <w:pPr>
        <w:shd w:val="clear" w:color="auto" w:fill="FFFFFF"/>
        <w:spacing w:line="600" w:lineRule="exact"/>
        <w:ind w:firstLine="643" w:firstLineChars="200"/>
        <w:rPr>
          <w:rFonts w:ascii="仿宋_GB2312" w:hAnsi="宋体" w:eastAsia="仿宋_GB2312" w:cs="宋体"/>
          <w:color w:val="C00000"/>
          <w:sz w:val="32"/>
          <w:szCs w:val="32"/>
        </w:rPr>
      </w:pPr>
      <w:r>
        <w:rPr>
          <w:rFonts w:hint="eastAsia" w:ascii="仿宋_GB2312" w:hAnsi="宋体" w:eastAsia="仿宋_GB2312" w:cs="宋体"/>
          <w:b/>
          <w:color w:val="000000"/>
          <w:sz w:val="32"/>
          <w:szCs w:val="32"/>
        </w:rPr>
        <w:t xml:space="preserve">第八条 </w:t>
      </w:r>
      <w:r>
        <w:rPr>
          <w:rFonts w:hint="eastAsia" w:ascii="仿宋_GB2312" w:hAnsi="宋体" w:eastAsia="仿宋_GB2312" w:cs="宋体"/>
          <w:color w:val="000000" w:themeColor="text1"/>
          <w:sz w:val="32"/>
          <w:szCs w:val="32"/>
          <w14:textFill>
            <w14:solidFill>
              <w14:schemeClr w14:val="tx1"/>
            </w14:solidFill>
          </w14:textFill>
        </w:rPr>
        <w:t>针对各子奖项的要求和特点，实施分类评选，分别组建评审委员会。各评审委员会的成员来自学会专家库，由学科或行业权威专家组成，独立开展评审工作。评审委员会成员每评选年动态调整，在评审过程中实施利益回避原则。</w:t>
      </w:r>
    </w:p>
    <w:p>
      <w:pPr>
        <w:shd w:val="clear" w:color="auto" w:fill="FFFFFF"/>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sz w:val="32"/>
          <w:szCs w:val="32"/>
        </w:rPr>
        <w:t>第九条</w:t>
      </w:r>
      <w:r>
        <w:rPr>
          <w:rFonts w:hint="eastAsia" w:ascii="仿宋_GB2312" w:hAnsi="宋体" w:eastAsia="仿宋_GB2312" w:cs="宋体"/>
          <w:color w:val="000000"/>
          <w:sz w:val="32"/>
          <w:szCs w:val="32"/>
        </w:rPr>
        <w:t xml:space="preserve"> 评审委员会成员以及奖励办公室等工作人员在评审活动中凡有徇私舞弊和不遵守评审规则等不正当行为，一经发现，由学会通报批评，同时追究有关人员的相应责任。</w:t>
      </w:r>
    </w:p>
    <w:p>
      <w:pPr>
        <w:pStyle w:val="37"/>
        <w:numPr>
          <w:ilvl w:val="0"/>
          <w:numId w:val="1"/>
        </w:numPr>
        <w:shd w:val="clear" w:color="auto" w:fill="FFFFFF"/>
        <w:spacing w:before="156" w:beforeLines="50" w:after="156" w:afterLines="50" w:line="600" w:lineRule="exact"/>
        <w:ind w:firstLineChars="0"/>
        <w:jc w:val="center"/>
        <w:rPr>
          <w:rFonts w:ascii="黑体" w:hAnsi="黑体" w:eastAsia="黑体" w:cs="宋体"/>
          <w:color w:val="000000"/>
          <w:sz w:val="32"/>
          <w:szCs w:val="32"/>
        </w:rPr>
      </w:pPr>
      <w:r>
        <w:rPr>
          <w:rFonts w:hint="eastAsia" w:ascii="黑体" w:hAnsi="黑体" w:eastAsia="黑体" w:cs="宋体"/>
          <w:color w:val="000000"/>
          <w:sz w:val="32"/>
          <w:szCs w:val="32"/>
        </w:rPr>
        <w:t>受理方式</w:t>
      </w:r>
    </w:p>
    <w:p>
      <w:pPr>
        <w:widowControl/>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sz w:val="32"/>
          <w:szCs w:val="32"/>
        </w:rPr>
        <w:t xml:space="preserve">第十条 </w:t>
      </w:r>
      <w:r>
        <w:rPr>
          <w:rFonts w:hint="eastAsia" w:ascii="仿宋_GB2312" w:hAnsi="宋体" w:eastAsia="仿宋_GB2312" w:cs="宋体"/>
          <w:bCs/>
          <w:color w:val="000000"/>
          <w:sz w:val="32"/>
          <w:szCs w:val="32"/>
        </w:rPr>
        <w:t>中国纺学</w:t>
      </w:r>
      <w:r>
        <w:rPr>
          <w:rFonts w:hint="eastAsia" w:ascii="仿宋_GB2312" w:hAnsi="宋体" w:eastAsia="仿宋_GB2312" w:cs="宋体"/>
          <w:color w:val="000000"/>
          <w:sz w:val="32"/>
          <w:szCs w:val="32"/>
        </w:rPr>
        <w:t>科学技术奖各子奖项均采用提名制，提名渠道如下</w:t>
      </w:r>
      <w:r>
        <w:rPr>
          <w:rFonts w:ascii="仿宋_GB2312" w:hAnsi="宋体" w:eastAsia="仿宋_GB2312" w:cs="宋体"/>
          <w:color w:val="000000"/>
          <w:sz w:val="32"/>
          <w:szCs w:val="32"/>
        </w:rPr>
        <w:t>：</w:t>
      </w:r>
    </w:p>
    <w:p>
      <w:pPr>
        <w:widowControl/>
        <w:spacing w:line="600" w:lineRule="exact"/>
        <w:ind w:firstLine="640" w:firstLineChars="200"/>
        <w:rPr>
          <w:rFonts w:ascii="仿宋_GB2312" w:hAnsi="宋体" w:eastAsia="仿宋_GB2312" w:cs="宋体"/>
          <w:color w:val="FF0000"/>
          <w:sz w:val="32"/>
          <w:szCs w:val="32"/>
        </w:rPr>
      </w:pPr>
      <w:r>
        <w:rPr>
          <w:rFonts w:hint="eastAsia" w:ascii="仿宋_GB2312" w:hAnsi="宋体" w:eastAsia="仿宋_GB2312" w:cs="宋体"/>
          <w:color w:val="000000"/>
          <w:sz w:val="32"/>
          <w:szCs w:val="32"/>
        </w:rPr>
        <w:t>（一）纺织科学成就奖提名渠道：两院院士、往届纺织科学成就奖（原纺织学术大奖）获得者每年可提名1名候选人；2名具有正高级职称的现任常务理事可联合提名1名候选人。</w:t>
      </w:r>
    </w:p>
    <w:p>
      <w:pPr>
        <w:widowControl/>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sz w:val="32"/>
          <w:szCs w:val="32"/>
        </w:rPr>
        <w:t>（二）纺织科技创新奖、纺织青年科技奖、纺织产业创新奖提名渠道：学会各团体会员单位、分支机构；各省级纺织工程学会；2名具有正高级职称的专家每年度可联合提名1名候选人。</w:t>
      </w:r>
    </w:p>
    <w:p>
      <w:pPr>
        <w:widowControl/>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themeColor="text1"/>
          <w:sz w:val="32"/>
          <w:szCs w:val="32"/>
          <w14:textFill>
            <w14:solidFill>
              <w14:schemeClr w14:val="tx1"/>
            </w14:solidFill>
          </w14:textFill>
        </w:rPr>
        <w:t>（三）纺织前沿科学奖（Frontiers of Textile Science Award, FTSA）</w:t>
      </w:r>
      <w:r>
        <w:rPr>
          <w:rFonts w:hint="eastAsia" w:ascii="仿宋_GB2312" w:hAnsi="宋体" w:eastAsia="仿宋_GB2312" w:cs="宋体"/>
          <w:color w:val="000000"/>
          <w:sz w:val="32"/>
          <w:szCs w:val="32"/>
        </w:rPr>
        <w:t xml:space="preserve">提名渠道：世界范围内，有一定知名度的纺织科技工作者和纺织学术组织每评选年度可提名1名候选人。 </w:t>
      </w:r>
    </w:p>
    <w:p>
      <w:pPr>
        <w:pStyle w:val="37"/>
        <w:numPr>
          <w:ilvl w:val="0"/>
          <w:numId w:val="1"/>
        </w:numPr>
        <w:shd w:val="clear" w:color="auto" w:fill="FFFFFF"/>
        <w:spacing w:before="156" w:beforeLines="50" w:after="156" w:afterLines="50" w:line="600" w:lineRule="exact"/>
        <w:ind w:firstLineChars="0"/>
        <w:jc w:val="center"/>
        <w:rPr>
          <w:rFonts w:ascii="黑体" w:hAnsi="黑体" w:eastAsia="黑体" w:cs="宋体"/>
          <w:color w:val="000000"/>
          <w:sz w:val="32"/>
          <w:szCs w:val="32"/>
        </w:rPr>
      </w:pPr>
      <w:r>
        <w:rPr>
          <w:rFonts w:hint="eastAsia" w:ascii="黑体" w:hAnsi="黑体" w:eastAsia="黑体" w:cs="宋体"/>
          <w:color w:val="000000"/>
          <w:sz w:val="32"/>
          <w:szCs w:val="32"/>
        </w:rPr>
        <w:t>评审机制</w:t>
      </w:r>
    </w:p>
    <w:p>
      <w:pPr>
        <w:widowControl/>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sz w:val="32"/>
          <w:szCs w:val="32"/>
        </w:rPr>
        <w:t xml:space="preserve">第十一条 </w:t>
      </w:r>
      <w:r>
        <w:rPr>
          <w:rFonts w:hint="eastAsia" w:ascii="仿宋_GB2312" w:hAnsi="宋体" w:eastAsia="仿宋_GB2312" w:cs="宋体"/>
          <w:bCs/>
          <w:color w:val="000000"/>
          <w:sz w:val="32"/>
          <w:szCs w:val="32"/>
        </w:rPr>
        <w:t>中国纺学</w:t>
      </w:r>
      <w:r>
        <w:rPr>
          <w:rFonts w:hint="eastAsia" w:ascii="仿宋_GB2312" w:hAnsi="宋体" w:eastAsia="仿宋_GB2312" w:cs="宋体"/>
          <w:color w:val="000000"/>
          <w:sz w:val="32"/>
          <w:szCs w:val="32"/>
        </w:rPr>
        <w:t>科学技术奖评选坚持高起点、严标准，每个评选年度各子奖项均可出现空缺。评选程序与标准如下</w:t>
      </w:r>
      <w:r>
        <w:rPr>
          <w:rFonts w:ascii="仿宋_GB2312" w:hAnsi="宋体" w:eastAsia="仿宋_GB2312" w:cs="宋体"/>
          <w:color w:val="000000"/>
          <w:sz w:val="32"/>
          <w:szCs w:val="32"/>
        </w:rPr>
        <w:t>：</w:t>
      </w:r>
    </w:p>
    <w:p>
      <w:pPr>
        <w:widowControl/>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（一）依据参评条件，符合条件的提名人或机构，按评选年度学会发文要求提名各子奖项候选人至学会奖励办公室。</w:t>
      </w:r>
    </w:p>
    <w:p>
      <w:pPr>
        <w:widowControl/>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（二）奖励办公室对各子奖项被提名人参评资格和资料进行审核，符合条件的整理后提交相应子奖项评审委员会进行评审。</w:t>
      </w:r>
    </w:p>
    <w:p>
      <w:pPr>
        <w:widowControl/>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（三）依据评选年度的实际情况，各子奖项评审委员会可选择线上或者线下等不同方式。各子奖项按照授奖数量和评审结果选取。</w:t>
      </w:r>
    </w:p>
    <w:p>
      <w:pPr>
        <w:widowControl/>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（四）各子奖项的评审结果先在学会官方网站公示，无异议的人选提请理事会（</w:t>
      </w:r>
      <w:r>
        <w:rPr>
          <w:rFonts w:hint="eastAsia" w:ascii="仿宋_GB2312" w:hAnsi="宋体" w:eastAsia="仿宋_GB2312" w:cs="宋体"/>
          <w:color w:val="000000" w:themeColor="text1"/>
          <w:sz w:val="32"/>
          <w:szCs w:val="32"/>
          <w14:textFill>
            <w14:solidFill>
              <w14:schemeClr w14:val="tx1"/>
            </w14:solidFill>
          </w14:textFill>
        </w:rPr>
        <w:t>常务理事会</w:t>
      </w:r>
      <w:r>
        <w:rPr>
          <w:rFonts w:hint="eastAsia" w:ascii="仿宋_GB2312" w:hAnsi="宋体" w:eastAsia="仿宋_GB2312" w:cs="宋体"/>
          <w:color w:val="000000"/>
          <w:sz w:val="32"/>
          <w:szCs w:val="32"/>
        </w:rPr>
        <w:t>）</w:t>
      </w:r>
      <w:r>
        <w:rPr>
          <w:rFonts w:hint="eastAsia" w:ascii="仿宋_GB2312" w:hAnsi="宋体" w:eastAsia="仿宋_GB2312" w:cs="宋体"/>
          <w:color w:val="000000" w:themeColor="text1"/>
          <w:sz w:val="32"/>
          <w:szCs w:val="32"/>
          <w14:textFill>
            <w14:solidFill>
              <w14:schemeClr w14:val="tx1"/>
            </w14:solidFill>
          </w14:textFill>
        </w:rPr>
        <w:t>审议后发布、授奖。</w:t>
      </w:r>
    </w:p>
    <w:p>
      <w:pPr>
        <w:shd w:val="clear" w:color="auto" w:fill="FFFFFF"/>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sz w:val="32"/>
          <w:szCs w:val="32"/>
        </w:rPr>
        <w:t xml:space="preserve">第十二条 </w:t>
      </w:r>
      <w:r>
        <w:rPr>
          <w:rFonts w:hint="eastAsia" w:ascii="仿宋_GB2312" w:hAnsi="宋体" w:eastAsia="仿宋_GB2312" w:cs="宋体"/>
          <w:color w:val="000000"/>
          <w:sz w:val="32"/>
          <w:szCs w:val="32"/>
        </w:rPr>
        <w:t>提名人和提名机构承担提名、异议答复等责任，并对被提名人的材料真实性负责。</w:t>
      </w:r>
    </w:p>
    <w:p>
      <w:pPr>
        <w:pStyle w:val="37"/>
        <w:numPr>
          <w:ilvl w:val="0"/>
          <w:numId w:val="1"/>
        </w:numPr>
        <w:shd w:val="clear" w:color="auto" w:fill="FFFFFF"/>
        <w:spacing w:before="156" w:beforeLines="50" w:after="156" w:afterLines="50" w:line="600" w:lineRule="exact"/>
        <w:ind w:firstLineChars="0"/>
        <w:jc w:val="center"/>
        <w:rPr>
          <w:rFonts w:ascii="黑体" w:hAnsi="黑体" w:eastAsia="黑体" w:cs="宋体"/>
          <w:color w:val="000000"/>
          <w:sz w:val="32"/>
          <w:szCs w:val="32"/>
        </w:rPr>
      </w:pPr>
      <w:r>
        <w:rPr>
          <w:rFonts w:hint="eastAsia" w:ascii="黑体" w:hAnsi="黑体" w:eastAsia="黑体" w:cs="宋体"/>
          <w:color w:val="000000"/>
          <w:sz w:val="32"/>
          <w:szCs w:val="32"/>
        </w:rPr>
        <w:t>争议处理与罚则</w:t>
      </w:r>
    </w:p>
    <w:p>
      <w:pPr>
        <w:shd w:val="clear" w:color="auto" w:fill="FFFFFF"/>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sz w:val="32"/>
          <w:szCs w:val="32"/>
        </w:rPr>
        <w:t xml:space="preserve">第十三条 </w:t>
      </w:r>
      <w:r>
        <w:rPr>
          <w:rFonts w:hint="eastAsia" w:ascii="仿宋_GB2312" w:hAnsi="宋体" w:eastAsia="仿宋_GB2312" w:cs="宋体"/>
          <w:color w:val="000000"/>
          <w:sz w:val="32"/>
          <w:szCs w:val="32"/>
        </w:rPr>
        <w:t>对公示期实名提出的异议，以及之后发现获奖者有违规违纪行为的，经学会学术工作委员会查实后将做如下处理：</w:t>
      </w:r>
    </w:p>
    <w:p>
      <w:pPr>
        <w:shd w:val="clear" w:color="auto" w:fill="FFFFFF"/>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有剽窃、侵夺他人发现、发明或者其它科学技术成果，或者以其它不正当手段弄虚作假的，永远取消参评资格；已经获奖的报理事会（常务理事会）批准撤销奖励，收回荣誉证书和奖金，并以适当方式发布公告。</w:t>
      </w:r>
    </w:p>
    <w:p>
      <w:pPr>
        <w:shd w:val="clear" w:color="auto" w:fill="FFFFFF"/>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2.提名人或机构提供虚假数据、材料的，报理事会（常务理事会）批准撤销其推荐，并以适当方式通报批评，停止其提名或推荐资格2年；情节严重的永久取消其提名或推荐资格。</w:t>
      </w:r>
    </w:p>
    <w:p>
      <w:pPr>
        <w:shd w:val="clear" w:color="auto" w:fill="FFFFFF"/>
        <w:spacing w:line="6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3.已获奖者因触犯国家法律被依法处理或严重违背科技工作者道德在社会上造成不良影响的，经理事会（常务理事会）批准撤销奖励，收回荣誉证书和奖金，并以适当方式发布公告。</w:t>
      </w:r>
    </w:p>
    <w:p>
      <w:pPr>
        <w:pStyle w:val="37"/>
        <w:numPr>
          <w:ilvl w:val="0"/>
          <w:numId w:val="1"/>
        </w:numPr>
        <w:shd w:val="clear" w:color="auto" w:fill="FFFFFF"/>
        <w:spacing w:before="156" w:beforeLines="50" w:after="156" w:afterLines="50" w:line="600" w:lineRule="exact"/>
        <w:ind w:firstLineChars="0"/>
        <w:jc w:val="center"/>
        <w:rPr>
          <w:rFonts w:ascii="黑体" w:hAnsi="黑体" w:eastAsia="黑体" w:cs="宋体"/>
          <w:color w:val="000000"/>
          <w:sz w:val="32"/>
          <w:szCs w:val="32"/>
        </w:rPr>
      </w:pPr>
      <w:r>
        <w:rPr>
          <w:rFonts w:hint="eastAsia" w:ascii="黑体" w:hAnsi="黑体" w:eastAsia="黑体" w:cs="宋体"/>
          <w:color w:val="000000"/>
          <w:sz w:val="32"/>
          <w:szCs w:val="32"/>
        </w:rPr>
        <w:t>奖励方式</w:t>
      </w:r>
    </w:p>
    <w:p>
      <w:pPr>
        <w:shd w:val="clear" w:color="auto" w:fill="FFFFFF"/>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sz w:val="32"/>
          <w:szCs w:val="32"/>
        </w:rPr>
        <w:t>第十</w:t>
      </w:r>
      <w:r>
        <w:rPr>
          <w:rFonts w:ascii="仿宋_GB2312" w:hAnsi="宋体" w:eastAsia="仿宋_GB2312" w:cs="宋体"/>
          <w:b/>
          <w:color w:val="000000"/>
          <w:sz w:val="32"/>
          <w:szCs w:val="32"/>
        </w:rPr>
        <w:t>四</w:t>
      </w:r>
      <w:r>
        <w:rPr>
          <w:rFonts w:hint="eastAsia" w:ascii="仿宋_GB2312" w:hAnsi="宋体" w:eastAsia="仿宋_GB2312" w:cs="宋体"/>
          <w:b/>
          <w:color w:val="000000"/>
          <w:sz w:val="32"/>
          <w:szCs w:val="32"/>
        </w:rPr>
        <w:t xml:space="preserve">条 </w:t>
      </w:r>
      <w:r>
        <w:rPr>
          <w:rFonts w:hint="eastAsia" w:ascii="仿宋_GB2312" w:hAnsi="宋体" w:eastAsia="仿宋_GB2312" w:cs="宋体"/>
          <w:color w:val="000000"/>
          <w:sz w:val="32"/>
          <w:szCs w:val="32"/>
        </w:rPr>
        <w:t>奖励方式。学会在征得拟授奖人同意后，在举办的中国纺织学术年会等重要的学术活动或重要的国际活动上，举行隆重的</w:t>
      </w:r>
      <w:r>
        <w:rPr>
          <w:rFonts w:hint="eastAsia" w:ascii="仿宋_GB2312" w:hAnsi="宋体" w:eastAsia="仿宋_GB2312" w:cs="宋体"/>
          <w:bCs/>
          <w:color w:val="000000"/>
          <w:sz w:val="32"/>
          <w:szCs w:val="32"/>
        </w:rPr>
        <w:t>中国纺学</w:t>
      </w:r>
      <w:r>
        <w:rPr>
          <w:rFonts w:hint="eastAsia" w:ascii="仿宋_GB2312" w:hAnsi="宋体" w:eastAsia="仿宋_GB2312" w:cs="宋体"/>
          <w:color w:val="000000"/>
          <w:sz w:val="32"/>
          <w:szCs w:val="32"/>
        </w:rPr>
        <w:t>科学技术奖子奖项的颁奖仪式，并向获奖者颁发荣誉证书、奖金；获奖者的介绍及其主要成果或事迹印制成宣传册发放宣传，同时邀请相关纺织媒体进行同步宣传报道。</w:t>
      </w:r>
    </w:p>
    <w:p>
      <w:pPr>
        <w:shd w:val="clear" w:color="auto" w:fill="FFFFFF"/>
        <w:spacing w:line="600" w:lineRule="exact"/>
        <w:ind w:firstLine="643"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b/>
          <w:color w:val="000000"/>
          <w:sz w:val="32"/>
          <w:szCs w:val="32"/>
        </w:rPr>
        <w:t>第十</w:t>
      </w:r>
      <w:r>
        <w:rPr>
          <w:rFonts w:ascii="仿宋_GB2312" w:hAnsi="宋体" w:eastAsia="仿宋_GB2312" w:cs="宋体"/>
          <w:b/>
          <w:color w:val="000000"/>
          <w:sz w:val="32"/>
          <w:szCs w:val="32"/>
        </w:rPr>
        <w:t>五</w:t>
      </w:r>
      <w:r>
        <w:rPr>
          <w:rFonts w:hint="eastAsia" w:ascii="仿宋_GB2312" w:hAnsi="宋体" w:eastAsia="仿宋_GB2312" w:cs="宋体"/>
          <w:b/>
          <w:color w:val="000000"/>
          <w:sz w:val="32"/>
          <w:szCs w:val="32"/>
        </w:rPr>
        <w:t xml:space="preserve">条 </w:t>
      </w:r>
      <w:r>
        <w:rPr>
          <w:rFonts w:hint="eastAsia" w:ascii="仿宋_GB2312" w:hAnsi="宋体" w:eastAsia="仿宋_GB2312" w:cs="宋体"/>
          <w:color w:val="000000" w:themeColor="text1"/>
          <w:sz w:val="32"/>
          <w:szCs w:val="32"/>
          <w14:textFill>
            <w14:solidFill>
              <w14:schemeClr w14:val="tx1"/>
            </w14:solidFill>
          </w14:textFill>
        </w:rPr>
        <w:t>奖金数额。纺织科学成就奖获得者奖金每人壹拾万元人民币；纺织科技创新奖、纺织青年科技奖及纺织产业创新奖获得者奖金每人壹万元人民币，如当年度获得其他社会力量资金支持，奖金将适度增加；纺织前沿科学奖（Frontiers of Textile Science Award, FTSA）只为获奖人提供到颁奖地领奖的差旅费用，折合人民币每人不超过伍万元。</w:t>
      </w:r>
    </w:p>
    <w:p>
      <w:pPr>
        <w:pStyle w:val="37"/>
        <w:numPr>
          <w:ilvl w:val="0"/>
          <w:numId w:val="1"/>
        </w:numPr>
        <w:shd w:val="clear" w:color="auto" w:fill="FFFFFF"/>
        <w:spacing w:before="156" w:beforeLines="50" w:after="156" w:afterLines="50" w:line="600" w:lineRule="exact"/>
        <w:ind w:firstLineChars="0"/>
        <w:jc w:val="center"/>
        <w:rPr>
          <w:rFonts w:ascii="黑体" w:hAnsi="黑体" w:eastAsia="黑体" w:cs="宋体"/>
          <w:color w:val="000000"/>
          <w:sz w:val="32"/>
          <w:szCs w:val="32"/>
        </w:rPr>
      </w:pPr>
      <w:r>
        <w:rPr>
          <w:rFonts w:hint="eastAsia" w:ascii="黑体" w:hAnsi="黑体" w:eastAsia="黑体" w:cs="宋体"/>
          <w:color w:val="000000"/>
          <w:sz w:val="32"/>
          <w:szCs w:val="32"/>
        </w:rPr>
        <w:t>附  则</w:t>
      </w:r>
    </w:p>
    <w:p>
      <w:pPr>
        <w:shd w:val="clear" w:color="auto" w:fill="FFFFFF"/>
        <w:spacing w:line="60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color w:val="000000"/>
          <w:sz w:val="32"/>
          <w:szCs w:val="32"/>
        </w:rPr>
        <w:t>第十</w:t>
      </w:r>
      <w:r>
        <w:rPr>
          <w:rFonts w:ascii="仿宋_GB2312" w:hAnsi="宋体" w:eastAsia="仿宋_GB2312" w:cs="宋体"/>
          <w:b/>
          <w:color w:val="000000"/>
          <w:sz w:val="32"/>
          <w:szCs w:val="32"/>
        </w:rPr>
        <w:t>六</w:t>
      </w:r>
      <w:r>
        <w:rPr>
          <w:rFonts w:hint="eastAsia" w:ascii="仿宋_GB2312" w:hAnsi="宋体" w:eastAsia="仿宋_GB2312" w:cs="宋体"/>
          <w:b/>
          <w:color w:val="000000"/>
          <w:sz w:val="32"/>
          <w:szCs w:val="32"/>
        </w:rPr>
        <w:t xml:space="preserve">条 </w:t>
      </w:r>
      <w:r>
        <w:rPr>
          <w:rFonts w:hint="eastAsia" w:ascii="仿宋_GB2312" w:hAnsi="宋体" w:eastAsia="仿宋_GB2312" w:cs="宋体"/>
          <w:color w:val="000000"/>
          <w:sz w:val="32"/>
          <w:szCs w:val="32"/>
        </w:rPr>
        <w:t>本章程经2024年5月7日召开的中国纺织工程学会第二十六届理事会第十三次常务理事会议通过，自</w:t>
      </w:r>
      <w:r>
        <w:rPr>
          <w:rFonts w:ascii="仿宋_GB2312" w:hAnsi="宋体" w:eastAsia="仿宋_GB2312" w:cs="宋体"/>
          <w:color w:val="000000"/>
          <w:sz w:val="32"/>
          <w:szCs w:val="32"/>
        </w:rPr>
        <w:t>发布</w:t>
      </w:r>
      <w:r>
        <w:rPr>
          <w:rFonts w:hint="eastAsia" w:ascii="仿宋_GB2312" w:hAnsi="宋体" w:eastAsia="仿宋_GB2312" w:cs="宋体"/>
          <w:color w:val="000000"/>
          <w:sz w:val="32"/>
          <w:szCs w:val="32"/>
        </w:rPr>
        <w:t>之日起施行。</w:t>
      </w:r>
    </w:p>
    <w:p>
      <w:pPr>
        <w:shd w:val="clear" w:color="auto" w:fill="FFFFFF"/>
        <w:spacing w:line="600" w:lineRule="exact"/>
        <w:ind w:firstLine="643" w:firstLineChars="200"/>
        <w:rPr>
          <w:rFonts w:ascii="仿宋_GB2312" w:hAnsi="宋体" w:eastAsia="仿宋_GB2312" w:cs="宋体"/>
          <w:color w:val="000000"/>
          <w:sz w:val="32"/>
          <w:szCs w:val="32"/>
        </w:rPr>
      </w:pPr>
      <w:r>
        <w:rPr>
          <w:rFonts w:ascii="仿宋_GB2312" w:hAnsi="宋体" w:eastAsia="仿宋_GB2312" w:cs="宋体"/>
          <w:b/>
          <w:color w:val="000000"/>
          <w:sz w:val="32"/>
          <w:szCs w:val="32"/>
        </w:rPr>
        <w:t>第十七条</w:t>
      </w:r>
      <w:r>
        <w:rPr>
          <w:rFonts w:hint="eastAsia" w:ascii="仿宋_GB2312" w:hAnsi="宋体" w:eastAsia="仿宋_GB2312" w:cs="宋体"/>
          <w:color w:val="000000"/>
          <w:sz w:val="32"/>
          <w:szCs w:val="32"/>
        </w:rPr>
        <w:t xml:space="preserve"> 原《中国纺织工程学会学术奖章程》自本章程发布之日起废止。</w:t>
      </w:r>
    </w:p>
    <w:p>
      <w:pPr>
        <w:shd w:val="clear" w:color="auto" w:fill="FFFFFF"/>
        <w:spacing w:line="600" w:lineRule="exact"/>
        <w:ind w:firstLine="643" w:firstLineChars="200"/>
        <w:rPr>
          <w:sz w:val="32"/>
          <w:szCs w:val="32"/>
        </w:rPr>
      </w:pPr>
      <w:r>
        <w:rPr>
          <w:rFonts w:hint="eastAsia" w:ascii="仿宋_GB2312" w:hAnsi="宋体" w:eastAsia="仿宋_GB2312" w:cs="宋体"/>
          <w:b/>
          <w:color w:val="000000"/>
          <w:sz w:val="32"/>
          <w:szCs w:val="32"/>
        </w:rPr>
        <w:t xml:space="preserve">第十八条 </w:t>
      </w:r>
      <w:r>
        <w:rPr>
          <w:rFonts w:hint="eastAsia" w:ascii="仿宋_GB2312" w:hAnsi="宋体" w:eastAsia="仿宋_GB2312" w:cs="宋体"/>
          <w:color w:val="000000"/>
          <w:sz w:val="32"/>
          <w:szCs w:val="32"/>
        </w:rPr>
        <w:t>本章程由中国纺织工程学会负责解释。</w:t>
      </w:r>
    </w:p>
    <w:p>
      <w:pPr>
        <w:widowControl/>
        <w:jc w:val="left"/>
        <w:rPr>
          <w:rFonts w:ascii="仿宋_GB2312" w:eastAsia="仿宋_GB2312"/>
          <w:color w:val="000000"/>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650967"/>
    </w:sdtPr>
    <w:sdtContent>
      <w:sdt>
        <w:sdtPr>
          <w:id w:val="1728636285"/>
        </w:sdtPr>
        <w:sdtContent>
          <w:p>
            <w:pPr>
              <w:pStyle w:val="9"/>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745AC"/>
    <w:multiLevelType w:val="multilevel"/>
    <w:tmpl w:val="711745AC"/>
    <w:lvl w:ilvl="0" w:tentative="0">
      <w:start w:val="1"/>
      <w:numFmt w:val="japaneseCounting"/>
      <w:lvlText w:val="第%1章"/>
      <w:lvlJc w:val="left"/>
      <w:pPr>
        <w:ind w:left="1290" w:hanging="129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ZTZmM2Y3OGJlNDU4YjMyYzA2OGZjNzdiMzgyYzAifQ=="/>
  </w:docVars>
  <w:rsids>
    <w:rsidRoot w:val="00B32631"/>
    <w:rsid w:val="00044F06"/>
    <w:rsid w:val="00083827"/>
    <w:rsid w:val="00133EB2"/>
    <w:rsid w:val="00153BE5"/>
    <w:rsid w:val="00156E89"/>
    <w:rsid w:val="002937FD"/>
    <w:rsid w:val="00294EA2"/>
    <w:rsid w:val="002E7D48"/>
    <w:rsid w:val="00354BEF"/>
    <w:rsid w:val="003F7388"/>
    <w:rsid w:val="005304AC"/>
    <w:rsid w:val="00560220"/>
    <w:rsid w:val="0058126A"/>
    <w:rsid w:val="005B0196"/>
    <w:rsid w:val="005B2BA3"/>
    <w:rsid w:val="0061564E"/>
    <w:rsid w:val="00640E19"/>
    <w:rsid w:val="00666B32"/>
    <w:rsid w:val="006A64ED"/>
    <w:rsid w:val="006B78D6"/>
    <w:rsid w:val="00782608"/>
    <w:rsid w:val="007B25CF"/>
    <w:rsid w:val="007E7126"/>
    <w:rsid w:val="00863141"/>
    <w:rsid w:val="0087514C"/>
    <w:rsid w:val="008E4F2A"/>
    <w:rsid w:val="00996826"/>
    <w:rsid w:val="009D1191"/>
    <w:rsid w:val="009E01AF"/>
    <w:rsid w:val="00A85ACB"/>
    <w:rsid w:val="00B0627F"/>
    <w:rsid w:val="00B32631"/>
    <w:rsid w:val="00B805B3"/>
    <w:rsid w:val="00BD0580"/>
    <w:rsid w:val="00BE1D80"/>
    <w:rsid w:val="00C726FA"/>
    <w:rsid w:val="00CA5B1F"/>
    <w:rsid w:val="00CB4210"/>
    <w:rsid w:val="00CC38FA"/>
    <w:rsid w:val="00D34AD3"/>
    <w:rsid w:val="00DE76E4"/>
    <w:rsid w:val="00E00827"/>
    <w:rsid w:val="00E21BF2"/>
    <w:rsid w:val="0BFD5093"/>
    <w:rsid w:val="2231042B"/>
    <w:rsid w:val="3DE718DD"/>
    <w:rsid w:val="44B972C1"/>
    <w:rsid w:val="5245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1"/>
    <w:autoRedefine/>
    <w:qFormat/>
    <w:uiPriority w:val="0"/>
    <w:pPr>
      <w:keepNext/>
      <w:keepLines/>
      <w:spacing w:before="340" w:after="330" w:line="576" w:lineRule="auto"/>
      <w:outlineLvl w:val="0"/>
    </w:pPr>
    <w:rPr>
      <w:b/>
      <w:kern w:val="44"/>
      <w:sz w:val="44"/>
    </w:rPr>
  </w:style>
  <w:style w:type="paragraph" w:styleId="3">
    <w:name w:val="heading 3"/>
    <w:basedOn w:val="1"/>
    <w:next w:val="1"/>
    <w:link w:val="22"/>
    <w:autoRedefine/>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semiHidden/>
    <w:unhideWhenUsed/>
    <w:qFormat/>
    <w:uiPriority w:val="99"/>
    <w:pPr>
      <w:jc w:val="left"/>
    </w:pPr>
  </w:style>
  <w:style w:type="paragraph" w:styleId="5">
    <w:name w:val="Body Text Indent"/>
    <w:basedOn w:val="1"/>
    <w:link w:val="24"/>
    <w:autoRedefine/>
    <w:qFormat/>
    <w:uiPriority w:val="0"/>
    <w:pPr>
      <w:spacing w:after="120"/>
      <w:ind w:left="420" w:leftChars="200"/>
    </w:pPr>
    <w:rPr>
      <w:lang w:val="zh-CN"/>
    </w:rPr>
  </w:style>
  <w:style w:type="paragraph" w:styleId="6">
    <w:name w:val="Date"/>
    <w:basedOn w:val="1"/>
    <w:next w:val="1"/>
    <w:link w:val="25"/>
    <w:autoRedefine/>
    <w:qFormat/>
    <w:uiPriority w:val="0"/>
    <w:pPr>
      <w:ind w:left="100" w:leftChars="2500"/>
    </w:pPr>
    <w:rPr>
      <w:lang w:val="zh-CN"/>
    </w:rPr>
  </w:style>
  <w:style w:type="paragraph" w:styleId="7">
    <w:name w:val="Body Text Indent 2"/>
    <w:basedOn w:val="1"/>
    <w:link w:val="26"/>
    <w:autoRedefine/>
    <w:qFormat/>
    <w:uiPriority w:val="0"/>
    <w:pPr>
      <w:tabs>
        <w:tab w:val="left" w:pos="2250"/>
      </w:tabs>
      <w:spacing w:before="100" w:beforeAutospacing="1" w:line="400" w:lineRule="exact"/>
      <w:ind w:firstLine="629"/>
    </w:pPr>
    <w:rPr>
      <w:sz w:val="32"/>
      <w:szCs w:val="24"/>
      <w:lang w:val="zh-CN"/>
    </w:rPr>
  </w:style>
  <w:style w:type="paragraph" w:styleId="8">
    <w:name w:val="Balloon Text"/>
    <w:basedOn w:val="1"/>
    <w:link w:val="27"/>
    <w:autoRedefine/>
    <w:qFormat/>
    <w:uiPriority w:val="0"/>
    <w:rPr>
      <w:sz w:val="18"/>
      <w:szCs w:val="18"/>
      <w:lang w:val="zh-CN"/>
    </w:rPr>
  </w:style>
  <w:style w:type="paragraph" w:styleId="9">
    <w:name w:val="footer"/>
    <w:basedOn w:val="1"/>
    <w:link w:val="28"/>
    <w:autoRedefine/>
    <w:qFormat/>
    <w:uiPriority w:val="99"/>
    <w:pPr>
      <w:tabs>
        <w:tab w:val="center" w:pos="4153"/>
        <w:tab w:val="right" w:pos="8306"/>
      </w:tabs>
      <w:snapToGrid w:val="0"/>
      <w:jc w:val="left"/>
    </w:pPr>
    <w:rPr>
      <w:sz w:val="18"/>
      <w:szCs w:val="18"/>
      <w:lang w:val="zh-CN"/>
    </w:rPr>
  </w:style>
  <w:style w:type="paragraph" w:styleId="10">
    <w:name w:val="header"/>
    <w:basedOn w:val="1"/>
    <w:link w:val="2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lang w:val="zh-CN"/>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30"/>
    <w:autoRedefine/>
    <w:qFormat/>
    <w:uiPriority w:val="0"/>
    <w:pPr>
      <w:spacing w:before="240" w:after="60"/>
      <w:jc w:val="center"/>
      <w:outlineLvl w:val="0"/>
    </w:pPr>
    <w:rPr>
      <w:rFonts w:ascii="Cambria" w:hAnsi="Cambria"/>
      <w:b/>
      <w:bCs/>
      <w:sz w:val="32"/>
      <w:szCs w:val="32"/>
      <w:lang w:val="zh-CN"/>
    </w:rPr>
  </w:style>
  <w:style w:type="paragraph" w:styleId="13">
    <w:name w:val="annotation subject"/>
    <w:basedOn w:val="4"/>
    <w:next w:val="4"/>
    <w:link w:val="38"/>
    <w:semiHidden/>
    <w:unhideWhenUsed/>
    <w:qFormat/>
    <w:uiPriority w:val="99"/>
    <w:rPr>
      <w:b/>
      <w:bCs/>
    </w:rPr>
  </w:style>
  <w:style w:type="table" w:styleId="15">
    <w:name w:val="Table Grid"/>
    <w:basedOn w:val="14"/>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rFonts w:ascii="Times New Roman" w:hAnsi="Times New Roman" w:eastAsia="宋体" w:cs="Times New Roman"/>
      <w:b/>
      <w:bCs/>
    </w:rPr>
  </w:style>
  <w:style w:type="character" w:styleId="18">
    <w:name w:val="page number"/>
    <w:autoRedefine/>
    <w:qFormat/>
    <w:uiPriority w:val="0"/>
    <w:rPr>
      <w:rFonts w:ascii="Times New Roman" w:hAnsi="Times New Roman" w:eastAsia="宋体" w:cs="Times New Roman"/>
    </w:rPr>
  </w:style>
  <w:style w:type="character" w:styleId="19">
    <w:name w:val="Hyperlink"/>
    <w:autoRedefine/>
    <w:qFormat/>
    <w:uiPriority w:val="0"/>
    <w:rPr>
      <w:rFonts w:ascii="Times New Roman" w:hAnsi="Times New Roman" w:eastAsia="宋体" w:cs="Times New Roman"/>
      <w:color w:val="0000FF"/>
      <w:u w:val="single"/>
    </w:rPr>
  </w:style>
  <w:style w:type="character" w:styleId="20">
    <w:name w:val="annotation reference"/>
    <w:basedOn w:val="16"/>
    <w:autoRedefine/>
    <w:semiHidden/>
    <w:unhideWhenUsed/>
    <w:qFormat/>
    <w:uiPriority w:val="99"/>
    <w:rPr>
      <w:sz w:val="21"/>
      <w:szCs w:val="21"/>
    </w:rPr>
  </w:style>
  <w:style w:type="character" w:customStyle="1" w:styleId="21">
    <w:name w:val="标题 1 字符"/>
    <w:basedOn w:val="16"/>
    <w:link w:val="2"/>
    <w:qFormat/>
    <w:uiPriority w:val="0"/>
    <w:rPr>
      <w:rFonts w:ascii="Times New Roman" w:hAnsi="Times New Roman" w:eastAsia="宋体" w:cs="Times New Roman"/>
      <w:b/>
      <w:kern w:val="44"/>
      <w:sz w:val="44"/>
      <w:szCs w:val="20"/>
    </w:rPr>
  </w:style>
  <w:style w:type="character" w:customStyle="1" w:styleId="22">
    <w:name w:val="标题 3 字符"/>
    <w:basedOn w:val="16"/>
    <w:link w:val="3"/>
    <w:qFormat/>
    <w:uiPriority w:val="0"/>
    <w:rPr>
      <w:rFonts w:ascii="Times New Roman" w:hAnsi="Times New Roman" w:eastAsia="宋体" w:cs="Times New Roman"/>
      <w:b/>
      <w:bCs/>
      <w:sz w:val="32"/>
      <w:szCs w:val="32"/>
    </w:rPr>
  </w:style>
  <w:style w:type="character" w:customStyle="1" w:styleId="23">
    <w:name w:val="批注文字 字符"/>
    <w:basedOn w:val="16"/>
    <w:link w:val="4"/>
    <w:semiHidden/>
    <w:qFormat/>
    <w:uiPriority w:val="99"/>
    <w:rPr>
      <w:rFonts w:ascii="Times New Roman" w:hAnsi="Times New Roman" w:eastAsia="宋体" w:cs="Times New Roman"/>
      <w:szCs w:val="20"/>
    </w:rPr>
  </w:style>
  <w:style w:type="character" w:customStyle="1" w:styleId="24">
    <w:name w:val="正文文本缩进 字符"/>
    <w:basedOn w:val="16"/>
    <w:link w:val="5"/>
    <w:qFormat/>
    <w:uiPriority w:val="0"/>
    <w:rPr>
      <w:rFonts w:ascii="Times New Roman" w:hAnsi="Times New Roman" w:eastAsia="宋体" w:cs="Times New Roman"/>
      <w:szCs w:val="20"/>
      <w:lang w:val="zh-CN"/>
    </w:rPr>
  </w:style>
  <w:style w:type="character" w:customStyle="1" w:styleId="25">
    <w:name w:val="日期 字符"/>
    <w:basedOn w:val="16"/>
    <w:link w:val="6"/>
    <w:qFormat/>
    <w:uiPriority w:val="0"/>
    <w:rPr>
      <w:rFonts w:ascii="Times New Roman" w:hAnsi="Times New Roman" w:eastAsia="宋体" w:cs="Times New Roman"/>
      <w:szCs w:val="20"/>
      <w:lang w:val="zh-CN"/>
    </w:rPr>
  </w:style>
  <w:style w:type="character" w:customStyle="1" w:styleId="26">
    <w:name w:val="正文文本缩进 2 字符"/>
    <w:basedOn w:val="16"/>
    <w:link w:val="7"/>
    <w:qFormat/>
    <w:uiPriority w:val="0"/>
    <w:rPr>
      <w:rFonts w:ascii="Times New Roman" w:hAnsi="Times New Roman" w:eastAsia="宋体" w:cs="Times New Roman"/>
      <w:sz w:val="32"/>
      <w:szCs w:val="24"/>
      <w:lang w:val="zh-CN"/>
    </w:rPr>
  </w:style>
  <w:style w:type="character" w:customStyle="1" w:styleId="27">
    <w:name w:val="批注框文本 字符"/>
    <w:basedOn w:val="16"/>
    <w:link w:val="8"/>
    <w:qFormat/>
    <w:uiPriority w:val="0"/>
    <w:rPr>
      <w:rFonts w:ascii="Times New Roman" w:hAnsi="Times New Roman" w:eastAsia="宋体" w:cs="Times New Roman"/>
      <w:sz w:val="18"/>
      <w:szCs w:val="18"/>
      <w:lang w:val="zh-CN"/>
    </w:rPr>
  </w:style>
  <w:style w:type="character" w:customStyle="1" w:styleId="28">
    <w:name w:val="页脚 字符"/>
    <w:basedOn w:val="16"/>
    <w:link w:val="9"/>
    <w:qFormat/>
    <w:uiPriority w:val="99"/>
    <w:rPr>
      <w:rFonts w:ascii="Times New Roman" w:hAnsi="Times New Roman" w:eastAsia="宋体" w:cs="Times New Roman"/>
      <w:sz w:val="18"/>
      <w:szCs w:val="18"/>
      <w:lang w:val="zh-CN"/>
    </w:rPr>
  </w:style>
  <w:style w:type="character" w:customStyle="1" w:styleId="29">
    <w:name w:val="页眉 字符"/>
    <w:basedOn w:val="16"/>
    <w:link w:val="10"/>
    <w:qFormat/>
    <w:uiPriority w:val="99"/>
    <w:rPr>
      <w:rFonts w:ascii="Times New Roman" w:hAnsi="Times New Roman" w:eastAsia="宋体" w:cs="Times New Roman"/>
      <w:sz w:val="18"/>
      <w:szCs w:val="20"/>
      <w:lang w:val="zh-CN"/>
    </w:rPr>
  </w:style>
  <w:style w:type="character" w:customStyle="1" w:styleId="30">
    <w:name w:val="标题 字符"/>
    <w:basedOn w:val="16"/>
    <w:link w:val="12"/>
    <w:qFormat/>
    <w:uiPriority w:val="0"/>
    <w:rPr>
      <w:rFonts w:ascii="Cambria" w:hAnsi="Cambria" w:eastAsia="宋体" w:cs="Times New Roman"/>
      <w:b/>
      <w:bCs/>
      <w:sz w:val="32"/>
      <w:szCs w:val="32"/>
      <w:lang w:val="zh-CN"/>
    </w:rPr>
  </w:style>
  <w:style w:type="character" w:customStyle="1" w:styleId="31">
    <w:name w:val="headline-content2"/>
    <w:autoRedefine/>
    <w:qFormat/>
    <w:uiPriority w:val="0"/>
    <w:rPr>
      <w:rFonts w:ascii="Times New Roman" w:hAnsi="Times New Roman" w:eastAsia="宋体" w:cs="Times New Roman"/>
    </w:rPr>
  </w:style>
  <w:style w:type="character" w:customStyle="1" w:styleId="32">
    <w:name w:val="01"/>
    <w:autoRedefine/>
    <w:qFormat/>
    <w:uiPriority w:val="0"/>
    <w:rPr>
      <w:rFonts w:ascii="Times New Roman" w:hAnsi="Times New Roman" w:eastAsia="宋体" w:cs="Times New Roman"/>
    </w:rPr>
  </w:style>
  <w:style w:type="paragraph" w:customStyle="1" w:styleId="33">
    <w:name w:val="修订1"/>
    <w:autoRedefine/>
    <w:qFormat/>
    <w:uiPriority w:val="0"/>
    <w:rPr>
      <w:rFonts w:ascii="Times New Roman" w:hAnsi="Times New Roman" w:eastAsia="宋体" w:cs="Times New Roman"/>
      <w:kern w:val="2"/>
      <w:sz w:val="21"/>
      <w:szCs w:val="20"/>
      <w:lang w:val="en-US" w:eastAsia="zh-CN" w:bidi="ar-SA"/>
    </w:rPr>
  </w:style>
  <w:style w:type="paragraph" w:customStyle="1" w:styleId="34">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35">
    <w:name w:val="未处理的提及1"/>
    <w:autoRedefine/>
    <w:semiHidden/>
    <w:unhideWhenUsed/>
    <w:qFormat/>
    <w:uiPriority w:val="99"/>
    <w:rPr>
      <w:rFonts w:ascii="Times New Roman" w:hAnsi="Times New Roman" w:eastAsia="宋体" w:cs="Times New Roman"/>
      <w:color w:val="605E5C"/>
      <w:shd w:val="clear" w:color="auto" w:fill="E1DFDD"/>
    </w:rPr>
  </w:style>
  <w:style w:type="character" w:customStyle="1" w:styleId="36">
    <w:name w:val="未处理的提及2"/>
    <w:basedOn w:val="16"/>
    <w:autoRedefine/>
    <w:semiHidden/>
    <w:unhideWhenUsed/>
    <w:qFormat/>
    <w:uiPriority w:val="99"/>
    <w:rPr>
      <w:color w:val="605E5C"/>
      <w:shd w:val="clear" w:color="auto" w:fill="E1DFDD"/>
    </w:rPr>
  </w:style>
  <w:style w:type="paragraph" w:styleId="37">
    <w:name w:val="List Paragraph"/>
    <w:basedOn w:val="1"/>
    <w:autoRedefine/>
    <w:qFormat/>
    <w:uiPriority w:val="0"/>
    <w:pPr>
      <w:ind w:firstLine="420" w:firstLineChars="200"/>
    </w:pPr>
    <w:rPr>
      <w:rFonts w:asciiTheme="minorHAnsi" w:hAnsiTheme="minorHAnsi" w:eastAsiaTheme="minorEastAsia" w:cstheme="minorBidi"/>
      <w:szCs w:val="22"/>
    </w:rPr>
  </w:style>
  <w:style w:type="character" w:customStyle="1" w:styleId="38">
    <w:name w:val="批注主题 字符"/>
    <w:basedOn w:val="23"/>
    <w:link w:val="13"/>
    <w:semiHidden/>
    <w:qFormat/>
    <w:uiPriority w:val="99"/>
    <w:rPr>
      <w:rFonts w:ascii="Times New Roman" w:hAnsi="Times New Roman" w:eastAsia="宋体" w:cs="Times New Roman"/>
      <w:b/>
      <w:bCs/>
      <w:szCs w:val="20"/>
    </w:rPr>
  </w:style>
  <w:style w:type="paragraph" w:customStyle="1" w:styleId="39">
    <w:name w:val="Revision"/>
    <w:hidden/>
    <w:semiHidden/>
    <w:qFormat/>
    <w:uiPriority w:val="99"/>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EAD5-D24B-4F73-8FA8-40F5DE2DD183}">
  <ds:schemaRefs/>
</ds:datastoreItem>
</file>

<file path=docProps/app.xml><?xml version="1.0" encoding="utf-8"?>
<Properties xmlns="http://schemas.openxmlformats.org/officeDocument/2006/extended-properties" xmlns:vt="http://schemas.openxmlformats.org/officeDocument/2006/docPropsVTypes">
  <Template>Normal</Template>
  <Pages>7</Pages>
  <Words>6390</Words>
  <Characters>6711</Characters>
  <Lines>56</Lines>
  <Paragraphs>15</Paragraphs>
  <TotalTime>29</TotalTime>
  <ScaleCrop>false</ScaleCrop>
  <LinksUpToDate>false</LinksUpToDate>
  <CharactersWithSpaces>7004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2024-06-20T06:45:00Z</dcterms:created>
  <dc:creator>雪飞 范</dc:creator>
  <cp:lastModifiedBy>Who？</cp:lastModifiedBy>
  <cp:lastPrinted>2024-06-21T02:17:00Z</cp:lastPrinted>
  <dcterms:modified xsi:type="dcterms:W3CDTF">2024-06-21T02:34:04Z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A3F035A0D1FC4AECBA9BF60FD61688E9_13</vt:lpwstr>
  </property>
</Properties>
</file>